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7604" w14:textId="6C2DE78D" w:rsidR="00465B09" w:rsidRPr="00FE087B" w:rsidRDefault="002C2FF6" w:rsidP="00465B09">
      <w:pPr>
        <w:rPr>
          <w:sz w:val="24"/>
          <w:szCs w:val="24"/>
        </w:rPr>
      </w:pPr>
      <w:r w:rsidRPr="00FE087B">
        <w:rPr>
          <w:sz w:val="24"/>
          <w:szCs w:val="24"/>
        </w:rPr>
        <w:t xml:space="preserve">SPE SRMS Communication </w:t>
      </w:r>
      <w:r w:rsidR="00DC2DB2" w:rsidRPr="00FE087B">
        <w:rPr>
          <w:sz w:val="24"/>
          <w:szCs w:val="24"/>
        </w:rPr>
        <w:t xml:space="preserve">- </w:t>
      </w:r>
      <w:r w:rsidR="00AE6A1F">
        <w:rPr>
          <w:sz w:val="24"/>
          <w:szCs w:val="24"/>
        </w:rPr>
        <w:t>March</w:t>
      </w:r>
      <w:r w:rsidR="00AE6A1F" w:rsidRPr="00FE087B">
        <w:rPr>
          <w:sz w:val="24"/>
          <w:szCs w:val="24"/>
        </w:rPr>
        <w:t xml:space="preserve"> </w:t>
      </w:r>
      <w:r w:rsidR="009A2E76" w:rsidRPr="00FE087B">
        <w:rPr>
          <w:sz w:val="24"/>
          <w:szCs w:val="24"/>
        </w:rPr>
        <w:t>202</w:t>
      </w:r>
      <w:r w:rsidR="009A2E76">
        <w:rPr>
          <w:sz w:val="24"/>
          <w:szCs w:val="24"/>
        </w:rPr>
        <w:t>3</w:t>
      </w:r>
    </w:p>
    <w:p w14:paraId="4B1D5BA1" w14:textId="06B1A635" w:rsidR="00775796" w:rsidRPr="00FE087B" w:rsidRDefault="004D4453" w:rsidP="00465B09">
      <w:pPr>
        <w:rPr>
          <w:sz w:val="24"/>
          <w:szCs w:val="24"/>
        </w:rPr>
      </w:pPr>
      <w:r w:rsidRPr="00FE087B">
        <w:rPr>
          <w:sz w:val="24"/>
          <w:szCs w:val="24"/>
        </w:rPr>
        <w:t>The CO2 Storage Resources Committee (CSRC) has the responsibility of developing and maintain</w:t>
      </w:r>
      <w:r w:rsidR="006F5B41" w:rsidRPr="00FE087B">
        <w:rPr>
          <w:sz w:val="24"/>
          <w:szCs w:val="24"/>
        </w:rPr>
        <w:t>i</w:t>
      </w:r>
      <w:r w:rsidRPr="00FE087B">
        <w:rPr>
          <w:sz w:val="24"/>
          <w:szCs w:val="24"/>
        </w:rPr>
        <w:t>ng the Storage Resources Management System (SRMS)</w:t>
      </w:r>
      <w:r w:rsidR="001A5739" w:rsidRPr="00FE087B">
        <w:rPr>
          <w:sz w:val="24"/>
          <w:szCs w:val="24"/>
        </w:rPr>
        <w:t xml:space="preserve"> and SRMS Guidelines</w:t>
      </w:r>
      <w:r w:rsidR="006F5B41" w:rsidRPr="00FE087B">
        <w:rPr>
          <w:sz w:val="24"/>
          <w:szCs w:val="24"/>
        </w:rPr>
        <w:t xml:space="preserve">. This includes </w:t>
      </w:r>
      <w:r w:rsidR="00FC4E82" w:rsidRPr="00FE087B">
        <w:rPr>
          <w:sz w:val="24"/>
          <w:szCs w:val="24"/>
        </w:rPr>
        <w:t xml:space="preserve">promoting the use of SRMS, </w:t>
      </w:r>
      <w:r w:rsidR="001A5739" w:rsidRPr="00FE087B">
        <w:rPr>
          <w:sz w:val="24"/>
          <w:szCs w:val="24"/>
        </w:rPr>
        <w:t xml:space="preserve">developing </w:t>
      </w:r>
      <w:r w:rsidR="00FC4E82" w:rsidRPr="00FE087B">
        <w:rPr>
          <w:sz w:val="24"/>
          <w:szCs w:val="24"/>
        </w:rPr>
        <w:t xml:space="preserve">SRMS </w:t>
      </w:r>
      <w:r w:rsidR="001A5739" w:rsidRPr="00FE087B">
        <w:rPr>
          <w:sz w:val="24"/>
          <w:szCs w:val="24"/>
        </w:rPr>
        <w:t>training materials</w:t>
      </w:r>
      <w:r w:rsidR="00FC4E82" w:rsidRPr="00FE087B">
        <w:rPr>
          <w:sz w:val="24"/>
          <w:szCs w:val="24"/>
        </w:rPr>
        <w:t>,</w:t>
      </w:r>
      <w:r w:rsidR="001A5739" w:rsidRPr="00FE087B">
        <w:rPr>
          <w:sz w:val="24"/>
          <w:szCs w:val="24"/>
        </w:rPr>
        <w:t xml:space="preserve"> and </w:t>
      </w:r>
      <w:r w:rsidR="00E70274">
        <w:rPr>
          <w:sz w:val="24"/>
          <w:szCs w:val="24"/>
        </w:rPr>
        <w:t xml:space="preserve">the </w:t>
      </w:r>
      <w:r w:rsidR="001A5739" w:rsidRPr="00FE087B">
        <w:rPr>
          <w:sz w:val="24"/>
          <w:szCs w:val="24"/>
        </w:rPr>
        <w:t>dissemination of SRMS</w:t>
      </w:r>
      <w:r w:rsidR="00564355">
        <w:rPr>
          <w:sz w:val="24"/>
          <w:szCs w:val="24"/>
        </w:rPr>
        <w:t>-</w:t>
      </w:r>
      <w:r w:rsidR="001A5739" w:rsidRPr="00FE087B">
        <w:rPr>
          <w:sz w:val="24"/>
          <w:szCs w:val="24"/>
        </w:rPr>
        <w:t>related informat</w:t>
      </w:r>
      <w:r w:rsidR="00FC4E82" w:rsidRPr="00FE087B">
        <w:rPr>
          <w:sz w:val="24"/>
          <w:szCs w:val="24"/>
        </w:rPr>
        <w:t>ion.</w:t>
      </w:r>
    </w:p>
    <w:p w14:paraId="2C9439D3" w14:textId="71CD2551" w:rsidR="00493575" w:rsidRPr="005E56BB" w:rsidRDefault="00E70274" w:rsidP="002C2FF6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B136A6" w:rsidRPr="005E56BB">
        <w:rPr>
          <w:rFonts w:asciiTheme="minorHAnsi" w:hAnsiTheme="minorHAnsi" w:cstheme="minorHAnsi"/>
        </w:rPr>
        <w:t xml:space="preserve">SRMS is </w:t>
      </w:r>
      <w:r w:rsidR="003169D3" w:rsidRPr="005E56BB">
        <w:rPr>
          <w:rFonts w:asciiTheme="minorHAnsi" w:hAnsiTheme="minorHAnsi" w:cstheme="minorHAnsi"/>
        </w:rPr>
        <w:t xml:space="preserve">a classification system that aims to provide standardized </w:t>
      </w:r>
      <w:r w:rsidR="00274DDD">
        <w:rPr>
          <w:rFonts w:asciiTheme="minorHAnsi" w:hAnsiTheme="minorHAnsi" w:cstheme="minorHAnsi"/>
        </w:rPr>
        <w:t xml:space="preserve">CO2 </w:t>
      </w:r>
      <w:r w:rsidR="003169D3" w:rsidRPr="005E56BB">
        <w:rPr>
          <w:rFonts w:asciiTheme="minorHAnsi" w:hAnsiTheme="minorHAnsi" w:cstheme="minorHAnsi"/>
        </w:rPr>
        <w:t xml:space="preserve">storage resources </w:t>
      </w:r>
      <w:r>
        <w:rPr>
          <w:rFonts w:asciiTheme="minorHAnsi" w:hAnsiTheme="minorHAnsi" w:cstheme="minorHAnsi"/>
        </w:rPr>
        <w:t>for</w:t>
      </w:r>
      <w:r w:rsidR="009A2E76">
        <w:rPr>
          <w:rFonts w:asciiTheme="minorHAnsi" w:hAnsiTheme="minorHAnsi" w:cstheme="minorHAnsi"/>
        </w:rPr>
        <w:t xml:space="preserve"> </w:t>
      </w:r>
      <w:r w:rsidR="009757C1" w:rsidRPr="005E56BB">
        <w:rPr>
          <w:rFonts w:asciiTheme="minorHAnsi" w:hAnsiTheme="minorHAnsi" w:cstheme="minorHAnsi"/>
        </w:rPr>
        <w:t>classification</w:t>
      </w:r>
      <w:r w:rsidR="009757C1">
        <w:rPr>
          <w:rFonts w:asciiTheme="minorHAnsi" w:hAnsiTheme="minorHAnsi" w:cstheme="minorHAnsi"/>
        </w:rPr>
        <w:t xml:space="preserve"> and</w:t>
      </w:r>
      <w:r w:rsidR="00564355">
        <w:rPr>
          <w:rFonts w:asciiTheme="minorHAnsi" w:hAnsiTheme="minorHAnsi" w:cstheme="minorHAnsi"/>
        </w:rPr>
        <w:t xml:space="preserve"> categorization</w:t>
      </w:r>
      <w:r w:rsidR="003169D3" w:rsidRPr="005E56BB">
        <w:rPr>
          <w:rFonts w:asciiTheme="minorHAnsi" w:hAnsiTheme="minorHAnsi" w:cstheme="minorHAnsi"/>
        </w:rPr>
        <w:t xml:space="preserve">, which provides all stakeholders a system for </w:t>
      </w:r>
      <w:proofErr w:type="gramStart"/>
      <w:r w:rsidR="003169D3" w:rsidRPr="005E56BB">
        <w:rPr>
          <w:rFonts w:asciiTheme="minorHAnsi" w:hAnsiTheme="minorHAnsi" w:cstheme="minorHAnsi"/>
        </w:rPr>
        <w:t>comparing and contrasting</w:t>
      </w:r>
      <w:proofErr w:type="gramEnd"/>
      <w:r w:rsidR="003169D3" w:rsidRPr="005E56BB">
        <w:rPr>
          <w:rFonts w:asciiTheme="minorHAnsi" w:hAnsiTheme="minorHAnsi" w:cstheme="minorHAnsi"/>
        </w:rPr>
        <w:t xml:space="preserve"> CO2 storage estimates based on project and geologic certainty.</w:t>
      </w:r>
      <w:r w:rsidR="00AA17E7" w:rsidRPr="005E56BB">
        <w:rPr>
          <w:rFonts w:asciiTheme="minorHAnsi" w:hAnsiTheme="minorHAnsi" w:cstheme="minorHAnsi"/>
        </w:rPr>
        <w:t xml:space="preserve"> The SRMS classification is aligned with that of the </w:t>
      </w:r>
      <w:r w:rsidR="008D2E4C">
        <w:rPr>
          <w:rFonts w:asciiTheme="minorHAnsi" w:hAnsiTheme="minorHAnsi" w:cstheme="minorHAnsi"/>
        </w:rPr>
        <w:t>Petroleum Resources Management System</w:t>
      </w:r>
      <w:r>
        <w:rPr>
          <w:rFonts w:asciiTheme="minorHAnsi" w:hAnsiTheme="minorHAnsi" w:cstheme="minorHAnsi"/>
        </w:rPr>
        <w:t xml:space="preserve"> (PRMS)</w:t>
      </w:r>
      <w:r w:rsidR="00AA17E7" w:rsidRPr="005E56BB">
        <w:rPr>
          <w:rFonts w:asciiTheme="minorHAnsi" w:hAnsiTheme="minorHAnsi" w:cstheme="minorHAnsi"/>
        </w:rPr>
        <w:t>.</w:t>
      </w:r>
      <w:r w:rsidR="00493575" w:rsidRPr="005E56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="00AA17E7" w:rsidRPr="005E56BB">
        <w:rPr>
          <w:rFonts w:asciiTheme="minorHAnsi" w:hAnsiTheme="minorHAnsi" w:cstheme="minorHAnsi"/>
        </w:rPr>
        <w:t xml:space="preserve">SRMS provides common terminology and clear definitions needed to classify storable quantities in the context of active project specifications. It provides context for an investment </w:t>
      </w:r>
      <w:r w:rsidR="00564355">
        <w:rPr>
          <w:rFonts w:asciiTheme="minorHAnsi" w:hAnsiTheme="minorHAnsi" w:cstheme="minorHAnsi"/>
        </w:rPr>
        <w:t xml:space="preserve">decision </w:t>
      </w:r>
      <w:r w:rsidR="00AA17E7" w:rsidRPr="005E56BB">
        <w:rPr>
          <w:rFonts w:asciiTheme="minorHAnsi" w:hAnsiTheme="minorHAnsi" w:cstheme="minorHAnsi"/>
        </w:rPr>
        <w:t>and tracking the performance of the investment.</w:t>
      </w:r>
      <w:r w:rsidR="00493575" w:rsidRPr="005E56BB">
        <w:rPr>
          <w:rFonts w:asciiTheme="minorHAnsi" w:hAnsiTheme="minorHAnsi" w:cstheme="minorHAnsi"/>
        </w:rPr>
        <w:t xml:space="preserve"> The SRMS was originally published in 2017</w:t>
      </w:r>
      <w:r w:rsidR="00140BDC">
        <w:rPr>
          <w:rFonts w:asciiTheme="minorHAnsi" w:hAnsiTheme="minorHAnsi" w:cstheme="minorHAnsi"/>
        </w:rPr>
        <w:t xml:space="preserve">. In June 2022, </w:t>
      </w:r>
      <w:r w:rsidR="00BC4483">
        <w:rPr>
          <w:rFonts w:asciiTheme="minorHAnsi" w:hAnsiTheme="minorHAnsi" w:cstheme="minorHAnsi"/>
        </w:rPr>
        <w:t xml:space="preserve">the SRMS with an </w:t>
      </w:r>
      <w:r w:rsidR="003C17F0">
        <w:rPr>
          <w:rFonts w:asciiTheme="minorHAnsi" w:hAnsiTheme="minorHAnsi" w:cstheme="minorHAnsi"/>
        </w:rPr>
        <w:t>E</w:t>
      </w:r>
      <w:r w:rsidR="00FE23F7" w:rsidRPr="005E56BB">
        <w:rPr>
          <w:rFonts w:asciiTheme="minorHAnsi" w:hAnsiTheme="minorHAnsi" w:cstheme="minorHAnsi"/>
        </w:rPr>
        <w:t>rrata</w:t>
      </w:r>
      <w:r w:rsidR="00493575" w:rsidRPr="005E56BB">
        <w:rPr>
          <w:rFonts w:asciiTheme="minorHAnsi" w:hAnsiTheme="minorHAnsi" w:cstheme="minorHAnsi"/>
        </w:rPr>
        <w:t xml:space="preserve"> was published.</w:t>
      </w:r>
      <w:r w:rsidR="00951198">
        <w:rPr>
          <w:rFonts w:asciiTheme="minorHAnsi" w:hAnsiTheme="minorHAnsi" w:cstheme="minorHAnsi"/>
        </w:rPr>
        <w:t xml:space="preserve"> </w:t>
      </w:r>
      <w:r w:rsidR="009A4452">
        <w:rPr>
          <w:rFonts w:asciiTheme="minorHAnsi" w:hAnsiTheme="minorHAnsi" w:cstheme="minorHAnsi"/>
        </w:rPr>
        <w:t xml:space="preserve">Guidelines </w:t>
      </w:r>
      <w:r w:rsidR="00911E97">
        <w:rPr>
          <w:rFonts w:asciiTheme="minorHAnsi" w:hAnsiTheme="minorHAnsi" w:cstheme="minorHAnsi"/>
        </w:rPr>
        <w:t xml:space="preserve">for Applications of the CO2 SRMS was published </w:t>
      </w:r>
      <w:r w:rsidR="006D5E3A">
        <w:rPr>
          <w:rFonts w:asciiTheme="minorHAnsi" w:hAnsiTheme="minorHAnsi" w:cstheme="minorHAnsi"/>
        </w:rPr>
        <w:t>in June 2022</w:t>
      </w:r>
      <w:r w:rsidR="009757C1">
        <w:rPr>
          <w:rFonts w:asciiTheme="minorHAnsi" w:hAnsiTheme="minorHAnsi" w:cstheme="minorHAnsi"/>
        </w:rPr>
        <w:t>.</w:t>
      </w:r>
    </w:p>
    <w:p w14:paraId="52F35A73" w14:textId="77777777" w:rsidR="00FE23F7" w:rsidRPr="005E56BB" w:rsidRDefault="00FE23F7" w:rsidP="002C2FF6">
      <w:pPr>
        <w:pStyle w:val="ListParagraph"/>
        <w:ind w:left="0"/>
        <w:rPr>
          <w:rFonts w:asciiTheme="minorHAnsi" w:hAnsiTheme="minorHAnsi" w:cstheme="minorHAnsi"/>
        </w:rPr>
      </w:pPr>
    </w:p>
    <w:p w14:paraId="3D027EB6" w14:textId="48E5F38A" w:rsidR="002F0262" w:rsidRPr="005E56BB" w:rsidRDefault="00420F19" w:rsidP="002C2FF6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2017 </w:t>
      </w:r>
      <w:r w:rsidR="00A66AB1" w:rsidRPr="005E56BB">
        <w:rPr>
          <w:rFonts w:asciiTheme="minorHAnsi" w:hAnsiTheme="minorHAnsi" w:cstheme="minorHAnsi"/>
        </w:rPr>
        <w:t xml:space="preserve">SRMS </w:t>
      </w:r>
      <w:r>
        <w:rPr>
          <w:rFonts w:asciiTheme="minorHAnsi" w:hAnsiTheme="minorHAnsi" w:cstheme="minorHAnsi"/>
        </w:rPr>
        <w:t xml:space="preserve">and separate errata are </w:t>
      </w:r>
      <w:r w:rsidR="00A66AB1" w:rsidRPr="005E56BB">
        <w:rPr>
          <w:rFonts w:asciiTheme="minorHAnsi" w:hAnsiTheme="minorHAnsi" w:cstheme="minorHAnsi"/>
        </w:rPr>
        <w:t>available for download at</w:t>
      </w:r>
      <w:r w:rsidR="00E70274">
        <w:rPr>
          <w:rFonts w:asciiTheme="minorHAnsi" w:hAnsiTheme="minorHAnsi" w:cstheme="minorHAnsi"/>
        </w:rPr>
        <w:t>:</w:t>
      </w:r>
    </w:p>
    <w:p w14:paraId="058E264A" w14:textId="1B3BE385" w:rsidR="002F0262" w:rsidRPr="00850E7E" w:rsidRDefault="00850E7E" w:rsidP="00DC2DB2">
      <w:pPr>
        <w:rPr>
          <w:rStyle w:val="Hyperlink"/>
          <w:rFonts w:cstheme="minorHAnsi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fldChar w:fldCharType="begin"/>
      </w:r>
      <w:r>
        <w:rPr>
          <w:rFonts w:eastAsiaTheme="minorEastAsia" w:cstheme="minorHAnsi"/>
          <w:kern w:val="24"/>
          <w:sz w:val="24"/>
          <w:szCs w:val="24"/>
        </w:rPr>
        <w:instrText xml:space="preserve"> HYPERLINK "https://www.spe.org/en/industry/co2-storage-resources-management-system/" </w:instrText>
      </w:r>
      <w:r>
        <w:rPr>
          <w:rFonts w:eastAsiaTheme="minorEastAsia" w:cstheme="minorHAnsi"/>
          <w:kern w:val="24"/>
          <w:sz w:val="24"/>
          <w:szCs w:val="24"/>
        </w:rPr>
      </w:r>
      <w:r>
        <w:rPr>
          <w:rFonts w:eastAsiaTheme="minorEastAsia" w:cstheme="minorHAnsi"/>
          <w:kern w:val="24"/>
          <w:sz w:val="24"/>
          <w:szCs w:val="24"/>
        </w:rPr>
        <w:fldChar w:fldCharType="separate"/>
      </w:r>
      <w:r w:rsidR="00DC2DB2" w:rsidRPr="00850E7E">
        <w:rPr>
          <w:rStyle w:val="Hyperlink"/>
          <w:rFonts w:eastAsiaTheme="minorEastAsia" w:cstheme="minorHAnsi"/>
          <w:kern w:val="24"/>
          <w:sz w:val="24"/>
          <w:szCs w:val="24"/>
        </w:rPr>
        <w:t>https://www.spe.org/en/industry/co2-storage-resources-management-system/</w:t>
      </w:r>
      <w:r w:rsidR="002F0262" w:rsidRPr="00850E7E">
        <w:rPr>
          <w:rStyle w:val="Hyperlink"/>
          <w:rFonts w:eastAsiaTheme="minorEastAsia" w:cstheme="minorHAnsi"/>
          <w:kern w:val="24"/>
          <w:sz w:val="24"/>
          <w:szCs w:val="24"/>
        </w:rPr>
        <w:t xml:space="preserve"> </w:t>
      </w:r>
    </w:p>
    <w:p w14:paraId="5F54E5FD" w14:textId="22E6ED7E" w:rsidR="008C6CAD" w:rsidRPr="005E56BB" w:rsidRDefault="00850E7E" w:rsidP="002C2FF6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fldChar w:fldCharType="end"/>
      </w:r>
      <w:r w:rsidR="00E70274">
        <w:rPr>
          <w:rFonts w:asciiTheme="minorHAnsi" w:hAnsiTheme="minorHAnsi" w:cstheme="minorHAnsi"/>
        </w:rPr>
        <w:t xml:space="preserve">The </w:t>
      </w:r>
      <w:r w:rsidR="008C6CAD" w:rsidRPr="005E56BB">
        <w:rPr>
          <w:rFonts w:asciiTheme="minorHAnsi" w:hAnsiTheme="minorHAnsi" w:cstheme="minorHAnsi"/>
        </w:rPr>
        <w:t>SRMS Guidelines</w:t>
      </w:r>
      <w:r w:rsidR="009A2E76">
        <w:rPr>
          <w:rFonts w:asciiTheme="minorHAnsi" w:hAnsiTheme="minorHAnsi" w:cstheme="minorHAnsi"/>
        </w:rPr>
        <w:t xml:space="preserve"> </w:t>
      </w:r>
      <w:r w:rsidR="00E70274">
        <w:rPr>
          <w:rFonts w:asciiTheme="minorHAnsi" w:hAnsiTheme="minorHAnsi" w:cstheme="minorHAnsi"/>
        </w:rPr>
        <w:t>are p</w:t>
      </w:r>
      <w:r w:rsidR="008C6CAD" w:rsidRPr="005E56BB">
        <w:rPr>
          <w:rFonts w:asciiTheme="minorHAnsi" w:hAnsiTheme="minorHAnsi" w:cstheme="minorHAnsi"/>
        </w:rPr>
        <w:t xml:space="preserve">osted for sale </w:t>
      </w:r>
      <w:r w:rsidR="00E70274">
        <w:rPr>
          <w:rFonts w:asciiTheme="minorHAnsi" w:hAnsiTheme="minorHAnsi" w:cstheme="minorHAnsi"/>
        </w:rPr>
        <w:t>on</w:t>
      </w:r>
      <w:r w:rsidR="008C6CAD" w:rsidRPr="005E56BB">
        <w:rPr>
          <w:rFonts w:asciiTheme="minorHAnsi" w:hAnsiTheme="minorHAnsi" w:cstheme="minorHAnsi"/>
        </w:rPr>
        <w:t xml:space="preserve"> </w:t>
      </w:r>
      <w:r w:rsidR="00E70274">
        <w:rPr>
          <w:rFonts w:asciiTheme="minorHAnsi" w:hAnsiTheme="minorHAnsi" w:cstheme="minorHAnsi"/>
        </w:rPr>
        <w:t xml:space="preserve">the </w:t>
      </w:r>
      <w:r w:rsidR="008C6CAD" w:rsidRPr="005E56BB">
        <w:rPr>
          <w:rFonts w:asciiTheme="minorHAnsi" w:hAnsiTheme="minorHAnsi" w:cstheme="minorHAnsi"/>
        </w:rPr>
        <w:t>SPE webstore</w:t>
      </w:r>
      <w:r w:rsidR="00E70274">
        <w:rPr>
          <w:rFonts w:asciiTheme="minorHAnsi" w:hAnsiTheme="minorHAnsi" w:cstheme="minorHAnsi"/>
        </w:rPr>
        <w:t xml:space="preserve">-in the </w:t>
      </w:r>
      <w:r w:rsidR="008C6CAD" w:rsidRPr="005E56BB">
        <w:rPr>
          <w:rFonts w:asciiTheme="minorHAnsi" w:hAnsiTheme="minorHAnsi" w:cstheme="minorHAnsi"/>
        </w:rPr>
        <w:t>link below</w:t>
      </w:r>
      <w:r w:rsidR="00E70274">
        <w:rPr>
          <w:rFonts w:asciiTheme="minorHAnsi" w:hAnsiTheme="minorHAnsi" w:cstheme="minorHAnsi"/>
        </w:rPr>
        <w:t>:</w:t>
      </w:r>
    </w:p>
    <w:p w14:paraId="274FE14E" w14:textId="09FD7C37" w:rsidR="00775796" w:rsidRDefault="00000000" w:rsidP="002C2FF6">
      <w:pPr>
        <w:rPr>
          <w:rStyle w:val="Hyperlink"/>
          <w:rFonts w:ascii="Times New Roman" w:hAnsi="Times New Roman" w:cstheme="minorHAnsi"/>
          <w:sz w:val="24"/>
          <w:szCs w:val="24"/>
        </w:rPr>
      </w:pPr>
      <w:hyperlink r:id="rId5" w:history="1">
        <w:r w:rsidR="008C6CAD" w:rsidRPr="005E56BB">
          <w:rPr>
            <w:rStyle w:val="Hyperlink"/>
            <w:rFonts w:cstheme="minorHAnsi"/>
            <w:sz w:val="24"/>
            <w:szCs w:val="24"/>
          </w:rPr>
          <w:t>Carbon Dioxide Storage Resource Management System (SRMS) Guidelines eBook (with Updated SRMS) (spe.org)</w:t>
        </w:r>
      </w:hyperlink>
      <w:r w:rsidR="00853B4A">
        <w:rPr>
          <w:rStyle w:val="Hyperlink"/>
          <w:rFonts w:cstheme="minorHAnsi"/>
          <w:sz w:val="24"/>
          <w:szCs w:val="24"/>
        </w:rPr>
        <w:t xml:space="preserve"> </w:t>
      </w:r>
    </w:p>
    <w:p w14:paraId="35F6E487" w14:textId="35BF1B16" w:rsidR="00F22729" w:rsidRDefault="00094807" w:rsidP="002C2FF6">
      <w:pPr>
        <w:pStyle w:val="ListParagraph"/>
        <w:ind w:left="0"/>
        <w:rPr>
          <w:rFonts w:asciiTheme="minorHAnsi" w:hAnsiTheme="minorHAnsi" w:cstheme="minorHAnsi"/>
        </w:rPr>
      </w:pPr>
      <w:r w:rsidRPr="005E56BB">
        <w:rPr>
          <w:rFonts w:asciiTheme="minorHAnsi" w:hAnsiTheme="minorHAnsi" w:cstheme="minorHAnsi"/>
        </w:rPr>
        <w:t xml:space="preserve">The </w:t>
      </w:r>
      <w:r w:rsidR="0076567A">
        <w:rPr>
          <w:rFonts w:asciiTheme="minorHAnsi" w:hAnsiTheme="minorHAnsi" w:cstheme="minorHAnsi"/>
        </w:rPr>
        <w:t>C</w:t>
      </w:r>
      <w:r w:rsidRPr="005E56BB">
        <w:rPr>
          <w:rFonts w:asciiTheme="minorHAnsi" w:hAnsiTheme="minorHAnsi" w:cstheme="minorHAnsi"/>
        </w:rPr>
        <w:t>SR</w:t>
      </w:r>
      <w:r w:rsidR="00796B33" w:rsidRPr="005E56BB">
        <w:rPr>
          <w:rFonts w:asciiTheme="minorHAnsi" w:hAnsiTheme="minorHAnsi" w:cstheme="minorHAnsi"/>
        </w:rPr>
        <w:t>C</w:t>
      </w:r>
      <w:r w:rsidRPr="005E56BB">
        <w:rPr>
          <w:rFonts w:asciiTheme="minorHAnsi" w:hAnsiTheme="minorHAnsi" w:cstheme="minorHAnsi"/>
        </w:rPr>
        <w:t xml:space="preserve"> </w:t>
      </w:r>
      <w:r w:rsidR="001140CF">
        <w:rPr>
          <w:rFonts w:asciiTheme="minorHAnsi" w:hAnsiTheme="minorHAnsi" w:cstheme="minorHAnsi"/>
        </w:rPr>
        <w:t>has</w:t>
      </w:r>
      <w:r w:rsidRPr="005E56BB">
        <w:rPr>
          <w:rFonts w:asciiTheme="minorHAnsi" w:hAnsiTheme="minorHAnsi" w:cstheme="minorHAnsi"/>
        </w:rPr>
        <w:t xml:space="preserve"> </w:t>
      </w:r>
      <w:r w:rsidR="00D54038">
        <w:rPr>
          <w:rFonts w:asciiTheme="minorHAnsi" w:hAnsiTheme="minorHAnsi" w:cstheme="minorHAnsi"/>
        </w:rPr>
        <w:t>five subcommittees</w:t>
      </w:r>
      <w:r w:rsidR="00AB0CF2">
        <w:rPr>
          <w:rFonts w:asciiTheme="minorHAnsi" w:hAnsiTheme="minorHAnsi" w:cstheme="minorHAnsi"/>
        </w:rPr>
        <w:t xml:space="preserve"> (SC)</w:t>
      </w:r>
      <w:r w:rsidRPr="005E56BB">
        <w:rPr>
          <w:rFonts w:asciiTheme="minorHAnsi" w:hAnsiTheme="minorHAnsi" w:cstheme="minorHAnsi"/>
        </w:rPr>
        <w:t xml:space="preserve">: </w:t>
      </w:r>
      <w:r w:rsidR="00AB0CF2">
        <w:rPr>
          <w:rFonts w:asciiTheme="minorHAnsi" w:hAnsiTheme="minorHAnsi" w:cstheme="minorHAnsi"/>
        </w:rPr>
        <w:t xml:space="preserve">Executive SC, </w:t>
      </w:r>
      <w:r w:rsidRPr="005E56BB">
        <w:rPr>
          <w:rFonts w:asciiTheme="minorHAnsi" w:hAnsiTheme="minorHAnsi" w:cstheme="minorHAnsi"/>
        </w:rPr>
        <w:t xml:space="preserve">SRMS </w:t>
      </w:r>
      <w:r w:rsidR="00D54038">
        <w:rPr>
          <w:rFonts w:asciiTheme="minorHAnsi" w:hAnsiTheme="minorHAnsi" w:cstheme="minorHAnsi"/>
        </w:rPr>
        <w:t>Update</w:t>
      </w:r>
      <w:r w:rsidR="00AB0CF2">
        <w:rPr>
          <w:rFonts w:asciiTheme="minorHAnsi" w:hAnsiTheme="minorHAnsi" w:cstheme="minorHAnsi"/>
        </w:rPr>
        <w:t xml:space="preserve"> SC</w:t>
      </w:r>
      <w:r w:rsidRPr="005E56BB">
        <w:rPr>
          <w:rFonts w:asciiTheme="minorHAnsi" w:hAnsiTheme="minorHAnsi" w:cstheme="minorHAnsi"/>
        </w:rPr>
        <w:t xml:space="preserve">, </w:t>
      </w:r>
      <w:bookmarkStart w:id="0" w:name="_Hlk108084894"/>
      <w:r w:rsidR="00D54038">
        <w:rPr>
          <w:rFonts w:asciiTheme="minorHAnsi" w:hAnsiTheme="minorHAnsi" w:cstheme="minorHAnsi"/>
        </w:rPr>
        <w:t>Communications</w:t>
      </w:r>
      <w:r w:rsidRPr="005E56BB">
        <w:rPr>
          <w:rFonts w:asciiTheme="minorHAnsi" w:hAnsiTheme="minorHAnsi" w:cstheme="minorHAnsi"/>
        </w:rPr>
        <w:t xml:space="preserve"> </w:t>
      </w:r>
      <w:r w:rsidR="00AB0CF2">
        <w:rPr>
          <w:rFonts w:asciiTheme="minorHAnsi" w:hAnsiTheme="minorHAnsi" w:cstheme="minorHAnsi"/>
        </w:rPr>
        <w:t>SC</w:t>
      </w:r>
      <w:bookmarkEnd w:id="0"/>
      <w:r w:rsidRPr="005E56BB">
        <w:rPr>
          <w:rFonts w:asciiTheme="minorHAnsi" w:hAnsiTheme="minorHAnsi" w:cstheme="minorHAnsi"/>
        </w:rPr>
        <w:t xml:space="preserve">, Membership and Governance </w:t>
      </w:r>
      <w:r w:rsidR="00AB0CF2">
        <w:rPr>
          <w:rFonts w:asciiTheme="minorHAnsi" w:hAnsiTheme="minorHAnsi" w:cstheme="minorHAnsi"/>
        </w:rPr>
        <w:t xml:space="preserve">SC, </w:t>
      </w:r>
      <w:r w:rsidRPr="005E56BB">
        <w:rPr>
          <w:rFonts w:asciiTheme="minorHAnsi" w:hAnsiTheme="minorHAnsi" w:cstheme="minorHAnsi"/>
        </w:rPr>
        <w:t>and SRMS Training Materials</w:t>
      </w:r>
      <w:r w:rsidR="00AB0CF2">
        <w:rPr>
          <w:rFonts w:asciiTheme="minorHAnsi" w:hAnsiTheme="minorHAnsi" w:cstheme="minorHAnsi"/>
        </w:rPr>
        <w:t xml:space="preserve"> SC</w:t>
      </w:r>
      <w:r w:rsidRPr="005E56BB">
        <w:rPr>
          <w:rFonts w:asciiTheme="minorHAnsi" w:hAnsiTheme="minorHAnsi" w:cstheme="minorHAnsi"/>
        </w:rPr>
        <w:t xml:space="preserve">. The </w:t>
      </w:r>
      <w:r w:rsidR="00174AB2">
        <w:rPr>
          <w:rFonts w:asciiTheme="minorHAnsi" w:hAnsiTheme="minorHAnsi" w:cstheme="minorHAnsi"/>
        </w:rPr>
        <w:t>C</w:t>
      </w:r>
      <w:r w:rsidRPr="005E56BB">
        <w:rPr>
          <w:rFonts w:asciiTheme="minorHAnsi" w:hAnsiTheme="minorHAnsi" w:cstheme="minorHAnsi"/>
        </w:rPr>
        <w:t xml:space="preserve">SRC meets on </w:t>
      </w:r>
      <w:r w:rsidR="00410000">
        <w:rPr>
          <w:rFonts w:asciiTheme="minorHAnsi" w:hAnsiTheme="minorHAnsi" w:cstheme="minorHAnsi"/>
        </w:rPr>
        <w:t xml:space="preserve">the </w:t>
      </w:r>
      <w:r w:rsidRPr="005E56BB">
        <w:rPr>
          <w:rFonts w:asciiTheme="minorHAnsi" w:hAnsiTheme="minorHAnsi" w:cstheme="minorHAnsi"/>
        </w:rPr>
        <w:t xml:space="preserve">third Thursday of </w:t>
      </w:r>
      <w:r w:rsidR="00A17183">
        <w:rPr>
          <w:rFonts w:asciiTheme="minorHAnsi" w:hAnsiTheme="minorHAnsi" w:cstheme="minorHAnsi"/>
        </w:rPr>
        <w:t>each</w:t>
      </w:r>
      <w:r w:rsidR="00A17183" w:rsidRPr="005E56BB">
        <w:rPr>
          <w:rFonts w:asciiTheme="minorHAnsi" w:hAnsiTheme="minorHAnsi" w:cstheme="minorHAnsi"/>
        </w:rPr>
        <w:t xml:space="preserve"> </w:t>
      </w:r>
      <w:r w:rsidRPr="005E56BB">
        <w:rPr>
          <w:rFonts w:asciiTheme="minorHAnsi" w:hAnsiTheme="minorHAnsi" w:cstheme="minorHAnsi"/>
        </w:rPr>
        <w:t>month</w:t>
      </w:r>
      <w:r w:rsidR="00796B33" w:rsidRPr="005E56BB">
        <w:rPr>
          <w:rFonts w:asciiTheme="minorHAnsi" w:hAnsiTheme="minorHAnsi" w:cstheme="minorHAnsi"/>
        </w:rPr>
        <w:t xml:space="preserve">. In addition, each </w:t>
      </w:r>
      <w:r w:rsidR="009757C1">
        <w:rPr>
          <w:rFonts w:asciiTheme="minorHAnsi" w:hAnsiTheme="minorHAnsi" w:cstheme="minorHAnsi"/>
        </w:rPr>
        <w:t>SC</w:t>
      </w:r>
      <w:r w:rsidR="00796B33" w:rsidRPr="005E56BB">
        <w:rPr>
          <w:rFonts w:asciiTheme="minorHAnsi" w:hAnsiTheme="minorHAnsi" w:cstheme="minorHAnsi"/>
        </w:rPr>
        <w:t xml:space="preserve"> has monthly meetings and reports its development work to the </w:t>
      </w:r>
      <w:r w:rsidR="00174AB2">
        <w:rPr>
          <w:rFonts w:asciiTheme="minorHAnsi" w:hAnsiTheme="minorHAnsi" w:cstheme="minorHAnsi"/>
        </w:rPr>
        <w:t>C</w:t>
      </w:r>
      <w:r w:rsidR="00796B33" w:rsidRPr="005E56BB">
        <w:rPr>
          <w:rFonts w:asciiTheme="minorHAnsi" w:hAnsiTheme="minorHAnsi" w:cstheme="minorHAnsi"/>
        </w:rPr>
        <w:t>SRC.</w:t>
      </w:r>
      <w:r w:rsidR="00371C1D" w:rsidRPr="005E56BB">
        <w:rPr>
          <w:rFonts w:asciiTheme="minorHAnsi" w:hAnsiTheme="minorHAnsi" w:cstheme="minorHAnsi"/>
        </w:rPr>
        <w:t xml:space="preserve"> </w:t>
      </w:r>
      <w:r w:rsidR="00151C6F">
        <w:rPr>
          <w:rFonts w:asciiTheme="minorHAnsi" w:hAnsiTheme="minorHAnsi" w:cstheme="minorHAnsi"/>
        </w:rPr>
        <w:t xml:space="preserve">Periodically, the </w:t>
      </w:r>
      <w:r w:rsidR="00174AB2">
        <w:rPr>
          <w:rFonts w:asciiTheme="minorHAnsi" w:hAnsiTheme="minorHAnsi" w:cstheme="minorHAnsi"/>
        </w:rPr>
        <w:t>C</w:t>
      </w:r>
      <w:r w:rsidR="00371C1D" w:rsidRPr="005E56BB">
        <w:rPr>
          <w:rFonts w:asciiTheme="minorHAnsi" w:hAnsiTheme="minorHAnsi" w:cstheme="minorHAnsi"/>
        </w:rPr>
        <w:t>SRC seek</w:t>
      </w:r>
      <w:r w:rsidR="00151C6F">
        <w:rPr>
          <w:rFonts w:asciiTheme="minorHAnsi" w:hAnsiTheme="minorHAnsi" w:cstheme="minorHAnsi"/>
        </w:rPr>
        <w:t xml:space="preserve">s </w:t>
      </w:r>
      <w:r w:rsidR="00371C1D" w:rsidRPr="005E56BB">
        <w:rPr>
          <w:rFonts w:asciiTheme="minorHAnsi" w:hAnsiTheme="minorHAnsi" w:cstheme="minorHAnsi"/>
        </w:rPr>
        <w:t xml:space="preserve">volunteers from the SPE CCUS </w:t>
      </w:r>
      <w:r w:rsidR="00F0215B" w:rsidRPr="005E56BB">
        <w:rPr>
          <w:rFonts w:asciiTheme="minorHAnsi" w:hAnsiTheme="minorHAnsi" w:cstheme="minorHAnsi"/>
        </w:rPr>
        <w:t>Technical Section (</w:t>
      </w:r>
      <w:r w:rsidR="00371C1D" w:rsidRPr="005E56BB">
        <w:rPr>
          <w:rFonts w:asciiTheme="minorHAnsi" w:hAnsiTheme="minorHAnsi" w:cstheme="minorHAnsi"/>
        </w:rPr>
        <w:t>TS</w:t>
      </w:r>
      <w:r w:rsidR="00F0215B" w:rsidRPr="005E56BB">
        <w:rPr>
          <w:rFonts w:asciiTheme="minorHAnsi" w:hAnsiTheme="minorHAnsi" w:cstheme="minorHAnsi"/>
        </w:rPr>
        <w:t>)</w:t>
      </w:r>
      <w:r w:rsidR="00371C1D" w:rsidRPr="005E56BB">
        <w:rPr>
          <w:rFonts w:asciiTheme="minorHAnsi" w:hAnsiTheme="minorHAnsi" w:cstheme="minorHAnsi"/>
        </w:rPr>
        <w:t xml:space="preserve"> and </w:t>
      </w:r>
      <w:r w:rsidR="00293FD4" w:rsidRPr="005E56BB">
        <w:rPr>
          <w:rFonts w:asciiTheme="minorHAnsi" w:hAnsiTheme="minorHAnsi" w:cstheme="minorHAnsi"/>
        </w:rPr>
        <w:t xml:space="preserve">other sponsoring societies to contribute to </w:t>
      </w:r>
      <w:r w:rsidR="009757C1">
        <w:rPr>
          <w:rFonts w:asciiTheme="minorHAnsi" w:hAnsiTheme="minorHAnsi" w:cstheme="minorHAnsi"/>
        </w:rPr>
        <w:t>SC</w:t>
      </w:r>
      <w:r w:rsidR="00293FD4" w:rsidRPr="005E56BB">
        <w:rPr>
          <w:rFonts w:asciiTheme="minorHAnsi" w:hAnsiTheme="minorHAnsi" w:cstheme="minorHAnsi"/>
        </w:rPr>
        <w:t xml:space="preserve"> work. </w:t>
      </w:r>
      <w:r w:rsidR="00F22729">
        <w:rPr>
          <w:rFonts w:asciiTheme="minorHAnsi" w:hAnsiTheme="minorHAnsi" w:cstheme="minorHAnsi"/>
        </w:rPr>
        <w:t xml:space="preserve">SPE members </w:t>
      </w:r>
      <w:r w:rsidR="00C726E7">
        <w:rPr>
          <w:rFonts w:asciiTheme="minorHAnsi" w:hAnsiTheme="minorHAnsi" w:cstheme="minorHAnsi"/>
        </w:rPr>
        <w:t>can</w:t>
      </w:r>
      <w:r w:rsidR="00AE6A1F">
        <w:rPr>
          <w:rFonts w:asciiTheme="minorHAnsi" w:hAnsiTheme="minorHAnsi" w:cstheme="minorHAnsi"/>
        </w:rPr>
        <w:t xml:space="preserve"> </w:t>
      </w:r>
      <w:r w:rsidR="00251962">
        <w:rPr>
          <w:rFonts w:asciiTheme="minorHAnsi" w:hAnsiTheme="minorHAnsi" w:cstheme="minorHAnsi"/>
        </w:rPr>
        <w:t>self-nominate for CSRC membership and volunteeri</w:t>
      </w:r>
      <w:r w:rsidR="00617057">
        <w:rPr>
          <w:rFonts w:asciiTheme="minorHAnsi" w:hAnsiTheme="minorHAnsi" w:cstheme="minorHAnsi"/>
        </w:rPr>
        <w:t>ng</w:t>
      </w:r>
      <w:r w:rsidR="00F22729">
        <w:rPr>
          <w:rFonts w:asciiTheme="minorHAnsi" w:hAnsiTheme="minorHAnsi" w:cstheme="minorHAnsi"/>
        </w:rPr>
        <w:t xml:space="preserve"> roles at:</w:t>
      </w:r>
      <w:r w:rsidR="00D90D0D">
        <w:rPr>
          <w:rFonts w:asciiTheme="minorHAnsi" w:hAnsiTheme="minorHAnsi" w:cstheme="minorHAnsi"/>
        </w:rPr>
        <w:t xml:space="preserve">  </w:t>
      </w:r>
    </w:p>
    <w:p w14:paraId="3CDA93B3" w14:textId="799A61AC" w:rsidR="00F22729" w:rsidRPr="005F1C0A" w:rsidRDefault="00000000" w:rsidP="005F1C0A">
      <w:pPr>
        <w:rPr>
          <w:rStyle w:val="Hyperlink"/>
          <w:sz w:val="24"/>
          <w:szCs w:val="24"/>
        </w:rPr>
      </w:pPr>
      <w:hyperlink r:id="rId6" w:history="1">
        <w:r w:rsidR="00E64308" w:rsidRPr="00E64308">
          <w:rPr>
            <w:rStyle w:val="Hyperlink"/>
            <w:sz w:val="24"/>
            <w:szCs w:val="24"/>
          </w:rPr>
          <w:t>https://connect.spe.org/ccusts/aboutus/csrc</w:t>
        </w:r>
      </w:hyperlink>
    </w:p>
    <w:p w14:paraId="260D7739" w14:textId="4E876FD8" w:rsidR="00293FD4" w:rsidRPr="005E56BB" w:rsidRDefault="005E56BB" w:rsidP="002C2FF6">
      <w:pPr>
        <w:pStyle w:val="ListParagraph"/>
        <w:ind w:left="0"/>
        <w:rPr>
          <w:rFonts w:asciiTheme="minorHAnsi" w:hAnsiTheme="minorHAnsi" w:cstheme="minorHAnsi"/>
        </w:rPr>
      </w:pPr>
      <w:r w:rsidRPr="005E56BB">
        <w:rPr>
          <w:rFonts w:asciiTheme="minorHAnsi" w:hAnsiTheme="minorHAnsi" w:cstheme="minorHAnsi"/>
        </w:rPr>
        <w:t xml:space="preserve">The following </w:t>
      </w:r>
      <w:r w:rsidR="00E70274">
        <w:rPr>
          <w:rFonts w:asciiTheme="minorHAnsi" w:hAnsiTheme="minorHAnsi" w:cstheme="minorHAnsi"/>
        </w:rPr>
        <w:t xml:space="preserve">are </w:t>
      </w:r>
      <w:r w:rsidR="0038645E">
        <w:rPr>
          <w:rFonts w:asciiTheme="minorHAnsi" w:hAnsiTheme="minorHAnsi" w:cstheme="minorHAnsi"/>
        </w:rPr>
        <w:t>some</w:t>
      </w:r>
      <w:r w:rsidRPr="005E56BB">
        <w:rPr>
          <w:rFonts w:asciiTheme="minorHAnsi" w:hAnsiTheme="minorHAnsi" w:cstheme="minorHAnsi"/>
        </w:rPr>
        <w:t xml:space="preserve"> of </w:t>
      </w:r>
      <w:r w:rsidR="0038645E">
        <w:rPr>
          <w:rFonts w:asciiTheme="minorHAnsi" w:hAnsiTheme="minorHAnsi" w:cstheme="minorHAnsi"/>
        </w:rPr>
        <w:t xml:space="preserve">the </w:t>
      </w:r>
      <w:r w:rsidR="009757C1">
        <w:rPr>
          <w:rFonts w:asciiTheme="minorHAnsi" w:hAnsiTheme="minorHAnsi" w:cstheme="minorHAnsi"/>
        </w:rPr>
        <w:t>SCs</w:t>
      </w:r>
      <w:r w:rsidR="0038645E">
        <w:rPr>
          <w:rFonts w:asciiTheme="minorHAnsi" w:hAnsiTheme="minorHAnsi" w:cstheme="minorHAnsi"/>
        </w:rPr>
        <w:t xml:space="preserve">’ </w:t>
      </w:r>
      <w:r w:rsidR="00676B8B">
        <w:rPr>
          <w:rFonts w:asciiTheme="minorHAnsi" w:hAnsiTheme="minorHAnsi" w:cstheme="minorHAnsi"/>
        </w:rPr>
        <w:t>activities</w:t>
      </w:r>
      <w:r w:rsidR="0038645E">
        <w:rPr>
          <w:rFonts w:asciiTheme="minorHAnsi" w:hAnsiTheme="minorHAnsi" w:cstheme="minorHAnsi"/>
        </w:rPr>
        <w:t>:</w:t>
      </w:r>
    </w:p>
    <w:p w14:paraId="769F3EE0" w14:textId="6848567C" w:rsidR="00643A99" w:rsidRPr="005E56BB" w:rsidRDefault="00643A99" w:rsidP="002C2FF6">
      <w:pPr>
        <w:pStyle w:val="ListParagraph"/>
        <w:numPr>
          <w:ilvl w:val="1"/>
          <w:numId w:val="5"/>
        </w:numPr>
        <w:ind w:left="0"/>
        <w:rPr>
          <w:rFonts w:asciiTheme="minorHAnsi" w:hAnsiTheme="minorHAnsi" w:cstheme="minorHAnsi"/>
        </w:rPr>
      </w:pPr>
      <w:r w:rsidRPr="005E56BB">
        <w:rPr>
          <w:rFonts w:asciiTheme="minorHAnsi" w:hAnsiTheme="minorHAnsi" w:cstheme="minorHAnsi"/>
        </w:rPr>
        <w:t xml:space="preserve">SRMS </w:t>
      </w:r>
      <w:r w:rsidR="00B00F1F">
        <w:rPr>
          <w:rFonts w:asciiTheme="minorHAnsi" w:hAnsiTheme="minorHAnsi" w:cstheme="minorHAnsi"/>
        </w:rPr>
        <w:t>Update</w:t>
      </w:r>
      <w:r w:rsidRPr="005E56BB">
        <w:rPr>
          <w:rFonts w:asciiTheme="minorHAnsi" w:hAnsiTheme="minorHAnsi" w:cstheme="minorHAnsi"/>
        </w:rPr>
        <w:t>:</w:t>
      </w:r>
      <w:r w:rsidR="00321B9F" w:rsidRPr="005E56BB">
        <w:rPr>
          <w:rFonts w:asciiTheme="minorHAnsi" w:hAnsiTheme="minorHAnsi" w:cstheme="minorHAnsi"/>
        </w:rPr>
        <w:t xml:space="preserve"> </w:t>
      </w:r>
      <w:r w:rsidR="00B00F1F">
        <w:rPr>
          <w:rFonts w:asciiTheme="minorHAnsi" w:hAnsiTheme="minorHAnsi" w:cstheme="minorHAnsi"/>
        </w:rPr>
        <w:t>Provide 5-</w:t>
      </w:r>
      <w:r w:rsidR="00F22729">
        <w:rPr>
          <w:rFonts w:asciiTheme="minorHAnsi" w:hAnsiTheme="minorHAnsi" w:cstheme="minorHAnsi"/>
        </w:rPr>
        <w:t xml:space="preserve">year </w:t>
      </w:r>
      <w:r w:rsidR="00B00F1F">
        <w:rPr>
          <w:rFonts w:asciiTheme="minorHAnsi" w:hAnsiTheme="minorHAnsi" w:cstheme="minorHAnsi"/>
        </w:rPr>
        <w:t xml:space="preserve">review of the SRMS; </w:t>
      </w:r>
      <w:r w:rsidR="00B00F1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</w:t>
      </w:r>
      <w:r w:rsidR="00E61F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espond to questions and post FAQs</w:t>
      </w:r>
      <w:r w:rsidR="00321B9F" w:rsidRPr="005E56BB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508C62C0" w14:textId="00432A24" w:rsidR="00643A99" w:rsidRPr="005E56BB" w:rsidRDefault="00B00F1F" w:rsidP="002C2FF6">
      <w:pPr>
        <w:pStyle w:val="ListParagraph"/>
        <w:numPr>
          <w:ilvl w:val="1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CSRC</w:t>
      </w:r>
      <w:r w:rsidRPr="005E56BB">
        <w:rPr>
          <w:rFonts w:asciiTheme="minorHAnsi" w:hAnsiTheme="minorHAnsi" w:cstheme="minorHAnsi"/>
        </w:rPr>
        <w:t xml:space="preserve"> </w:t>
      </w:r>
      <w:r w:rsidR="00E61FE8">
        <w:rPr>
          <w:rFonts w:asciiTheme="minorHAnsi" w:hAnsiTheme="minorHAnsi" w:cstheme="minorHAnsi"/>
        </w:rPr>
        <w:t>Communications</w:t>
      </w:r>
      <w:r w:rsidR="00643A99" w:rsidRPr="005E56BB">
        <w:rPr>
          <w:rFonts w:asciiTheme="minorHAnsi" w:hAnsiTheme="minorHAnsi" w:cstheme="minorHAnsi"/>
        </w:rPr>
        <w:t>:</w:t>
      </w:r>
      <w:r w:rsidR="00321B9F" w:rsidRPr="005E56BB">
        <w:rPr>
          <w:rFonts w:asciiTheme="minorHAnsi" w:hAnsiTheme="minorHAnsi" w:cstheme="minorHAnsi"/>
        </w:rPr>
        <w:t xml:space="preserve"> </w:t>
      </w:r>
      <w:r w:rsidR="009757C1">
        <w:rPr>
          <w:rFonts w:asciiTheme="minorHAnsi" w:hAnsiTheme="minorHAnsi" w:cstheme="minorHAnsi"/>
        </w:rPr>
        <w:t>W</w:t>
      </w:r>
      <w:r w:rsidR="008E3BE5">
        <w:rPr>
          <w:rFonts w:asciiTheme="minorHAnsi" w:hAnsiTheme="minorHAnsi" w:cstheme="minorHAnsi"/>
        </w:rPr>
        <w:t xml:space="preserve">rite and disseminate </w:t>
      </w:r>
      <w:r w:rsidR="00990C6C">
        <w:rPr>
          <w:rFonts w:asciiTheme="minorHAnsi" w:hAnsiTheme="minorHAnsi" w:cstheme="minorHAnsi"/>
        </w:rPr>
        <w:t xml:space="preserve">CSRC and </w:t>
      </w:r>
      <w:r w:rsidR="005E56BB" w:rsidRPr="005E56BB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SRMS </w:t>
      </w:r>
      <w:r w:rsidR="00321B9F" w:rsidRPr="005E56BB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communications</w:t>
      </w:r>
    </w:p>
    <w:p w14:paraId="25D6DC46" w14:textId="2BB44979" w:rsidR="00F62BC6" w:rsidRPr="005E56BB" w:rsidRDefault="00B00F1F" w:rsidP="002C2FF6">
      <w:pPr>
        <w:pStyle w:val="paragraph"/>
        <w:numPr>
          <w:ilvl w:val="1"/>
          <w:numId w:val="5"/>
        </w:numPr>
        <w:spacing w:before="0" w:beforeAutospacing="0" w:after="0" w:afterAutospacing="0"/>
        <w:ind w:left="0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CSRC</w:t>
      </w:r>
      <w:r w:rsidRPr="005E56BB">
        <w:rPr>
          <w:rFonts w:asciiTheme="minorHAnsi" w:hAnsiTheme="minorHAnsi" w:cstheme="minorHAnsi"/>
        </w:rPr>
        <w:t xml:space="preserve"> </w:t>
      </w:r>
      <w:r w:rsidR="00643A99" w:rsidRPr="005E56BB">
        <w:rPr>
          <w:rFonts w:asciiTheme="minorHAnsi" w:hAnsiTheme="minorHAnsi" w:cstheme="minorHAnsi"/>
        </w:rPr>
        <w:t>Membership and Governance:</w:t>
      </w:r>
      <w:r w:rsidR="00321B9F" w:rsidRPr="005E56BB">
        <w:rPr>
          <w:rFonts w:asciiTheme="minorHAnsi" w:hAnsiTheme="minorHAnsi" w:cstheme="minorHAnsi"/>
        </w:rPr>
        <w:t xml:space="preserve"> </w:t>
      </w:r>
      <w:r w:rsidR="009757C1">
        <w:rPr>
          <w:rStyle w:val="normaltextrun"/>
          <w:rFonts w:asciiTheme="minorHAnsi" w:hAnsiTheme="minorHAnsi" w:cstheme="minorHAnsi"/>
        </w:rPr>
        <w:t>M</w:t>
      </w:r>
      <w:r w:rsidR="00990C6C">
        <w:rPr>
          <w:rStyle w:val="normaltextrun"/>
          <w:rFonts w:asciiTheme="minorHAnsi" w:hAnsiTheme="minorHAnsi" w:cstheme="minorHAnsi"/>
        </w:rPr>
        <w:t>aintain C</w:t>
      </w:r>
      <w:r w:rsidR="00321B9F" w:rsidRPr="005E56BB">
        <w:rPr>
          <w:rStyle w:val="normaltextrun"/>
          <w:rFonts w:asciiTheme="minorHAnsi" w:hAnsiTheme="minorHAnsi" w:cstheme="minorHAnsi"/>
        </w:rPr>
        <w:t>SRC governance document</w:t>
      </w:r>
      <w:r w:rsidR="00990C6C">
        <w:rPr>
          <w:rStyle w:val="normaltextrun"/>
          <w:rFonts w:asciiTheme="minorHAnsi" w:hAnsiTheme="minorHAnsi" w:cstheme="minorHAnsi"/>
        </w:rPr>
        <w:t xml:space="preserve">; </w:t>
      </w:r>
      <w:r w:rsidR="007D2381">
        <w:rPr>
          <w:rStyle w:val="normaltextrun"/>
          <w:rFonts w:asciiTheme="minorHAnsi" w:hAnsiTheme="minorHAnsi" w:cstheme="minorHAnsi"/>
        </w:rPr>
        <w:t xml:space="preserve">recruit </w:t>
      </w:r>
      <w:r w:rsidR="00B66278">
        <w:rPr>
          <w:rStyle w:val="normaltextrun"/>
          <w:rFonts w:asciiTheme="minorHAnsi" w:hAnsiTheme="minorHAnsi" w:cstheme="minorHAnsi"/>
        </w:rPr>
        <w:t>members</w:t>
      </w:r>
      <w:r w:rsidR="00F62BC6" w:rsidRPr="005E56BB">
        <w:rPr>
          <w:rStyle w:val="normaltextrun"/>
          <w:rFonts w:asciiTheme="minorHAnsi" w:hAnsiTheme="minorHAnsi" w:cstheme="minorHAnsi"/>
        </w:rPr>
        <w:t xml:space="preserve"> </w:t>
      </w:r>
    </w:p>
    <w:p w14:paraId="718E389D" w14:textId="6C863BAE" w:rsidR="00387732" w:rsidRPr="00A80DB3" w:rsidRDefault="00643A99" w:rsidP="002C2FF6">
      <w:pPr>
        <w:pStyle w:val="ListParagraph"/>
        <w:numPr>
          <w:ilvl w:val="1"/>
          <w:numId w:val="5"/>
        </w:numPr>
        <w:ind w:left="0"/>
        <w:rPr>
          <w:rFonts w:asciiTheme="minorHAnsi" w:hAnsiTheme="minorHAnsi" w:cstheme="minorHAnsi"/>
        </w:rPr>
      </w:pPr>
      <w:r w:rsidRPr="00A80DB3">
        <w:rPr>
          <w:rFonts w:asciiTheme="minorHAnsi" w:hAnsiTheme="minorHAnsi" w:cstheme="minorHAnsi"/>
        </w:rPr>
        <w:t>SRMS Training Materials:</w:t>
      </w:r>
      <w:r w:rsidR="00F62BC6" w:rsidRPr="00A80DB3">
        <w:rPr>
          <w:rFonts w:asciiTheme="minorHAnsi" w:hAnsiTheme="minorHAnsi" w:cstheme="minorHAnsi"/>
        </w:rPr>
        <w:t xml:space="preserve"> </w:t>
      </w:r>
      <w:r w:rsidR="00F0215B" w:rsidRPr="00A80DB3">
        <w:rPr>
          <w:rFonts w:asciiTheme="minorHAnsi" w:hAnsiTheme="minorHAnsi" w:cstheme="minorHAnsi"/>
        </w:rPr>
        <w:t>D</w:t>
      </w:r>
      <w:r w:rsidR="00F62BC6" w:rsidRPr="00A80DB3">
        <w:rPr>
          <w:rFonts w:asciiTheme="minorHAnsi" w:hAnsiTheme="minorHAnsi" w:cstheme="minorHAnsi"/>
        </w:rPr>
        <w:t>evelop</w:t>
      </w:r>
      <w:r w:rsidR="008E3BE5">
        <w:rPr>
          <w:rFonts w:asciiTheme="minorHAnsi" w:hAnsiTheme="minorHAnsi" w:cstheme="minorHAnsi"/>
        </w:rPr>
        <w:t xml:space="preserve"> </w:t>
      </w:r>
      <w:r w:rsidR="00F62BC6" w:rsidRPr="00A80DB3">
        <w:rPr>
          <w:rFonts w:asciiTheme="minorHAnsi" w:hAnsiTheme="minorHAnsi" w:cstheme="minorHAnsi"/>
        </w:rPr>
        <w:t>material</w:t>
      </w:r>
      <w:r w:rsidR="008E3BE5">
        <w:rPr>
          <w:rFonts w:asciiTheme="minorHAnsi" w:hAnsiTheme="minorHAnsi" w:cstheme="minorHAnsi"/>
        </w:rPr>
        <w:t>s</w:t>
      </w:r>
      <w:r w:rsidR="00F62BC6" w:rsidRPr="00A80DB3">
        <w:rPr>
          <w:rFonts w:asciiTheme="minorHAnsi" w:hAnsiTheme="minorHAnsi" w:cstheme="minorHAnsi"/>
        </w:rPr>
        <w:t xml:space="preserve"> for</w:t>
      </w:r>
      <w:r w:rsidR="00F0215B" w:rsidRPr="00A80DB3">
        <w:rPr>
          <w:rFonts w:asciiTheme="minorHAnsi" w:hAnsiTheme="minorHAnsi" w:cstheme="minorHAnsi"/>
        </w:rPr>
        <w:t xml:space="preserve"> </w:t>
      </w:r>
      <w:r w:rsidR="00F62BC6" w:rsidRPr="00A80DB3">
        <w:rPr>
          <w:rFonts w:asciiTheme="minorHAnsi" w:hAnsiTheme="minorHAnsi" w:cstheme="minorHAnsi"/>
        </w:rPr>
        <w:t xml:space="preserve">2-4 </w:t>
      </w:r>
      <w:r w:rsidR="00A91AF2" w:rsidRPr="00A80DB3">
        <w:rPr>
          <w:rFonts w:asciiTheme="minorHAnsi" w:hAnsiTheme="minorHAnsi" w:cstheme="minorHAnsi"/>
        </w:rPr>
        <w:t>hour</w:t>
      </w:r>
      <w:r w:rsidR="00F62BC6" w:rsidRPr="00A80DB3">
        <w:rPr>
          <w:rFonts w:asciiTheme="minorHAnsi" w:hAnsiTheme="minorHAnsi" w:cstheme="minorHAnsi"/>
        </w:rPr>
        <w:t xml:space="preserve"> </w:t>
      </w:r>
      <w:r w:rsidR="009757C1">
        <w:rPr>
          <w:rFonts w:asciiTheme="minorHAnsi" w:hAnsiTheme="minorHAnsi" w:cstheme="minorHAnsi"/>
        </w:rPr>
        <w:t xml:space="preserve">and </w:t>
      </w:r>
      <w:r w:rsidR="009757C1" w:rsidRPr="00A80DB3">
        <w:rPr>
          <w:rFonts w:asciiTheme="minorHAnsi" w:hAnsiTheme="minorHAnsi" w:cstheme="minorHAnsi"/>
        </w:rPr>
        <w:t>1</w:t>
      </w:r>
      <w:r w:rsidR="00F62BC6" w:rsidRPr="00A80DB3">
        <w:rPr>
          <w:rFonts w:asciiTheme="minorHAnsi" w:hAnsiTheme="minorHAnsi" w:cstheme="minorHAnsi"/>
        </w:rPr>
        <w:t>-day training</w:t>
      </w:r>
      <w:r w:rsidR="00676B8B">
        <w:rPr>
          <w:rFonts w:asciiTheme="minorHAnsi" w:hAnsiTheme="minorHAnsi" w:cstheme="minorHAnsi"/>
        </w:rPr>
        <w:t xml:space="preserve">. </w:t>
      </w:r>
    </w:p>
    <w:p w14:paraId="110B176C" w14:textId="77777777" w:rsidR="00387732" w:rsidRPr="005E56BB" w:rsidRDefault="00387732" w:rsidP="002C2FF6">
      <w:pPr>
        <w:pStyle w:val="ListParagraph"/>
        <w:ind w:left="0"/>
        <w:rPr>
          <w:rFonts w:asciiTheme="minorHAnsi" w:hAnsiTheme="minorHAnsi" w:cstheme="minorHAnsi"/>
        </w:rPr>
      </w:pPr>
    </w:p>
    <w:p w14:paraId="290498CC" w14:textId="26E16FB6" w:rsidR="00B136A6" w:rsidRDefault="00B136A6" w:rsidP="00465B09"/>
    <w:p w14:paraId="2A662842" w14:textId="77777777" w:rsidR="00A66AB1" w:rsidRDefault="00A66AB1" w:rsidP="00465B09"/>
    <w:sectPr w:rsidR="00A6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45C"/>
    <w:multiLevelType w:val="hybridMultilevel"/>
    <w:tmpl w:val="26F4EAE8"/>
    <w:lvl w:ilvl="0" w:tplc="859C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CE9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0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6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66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CD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CC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01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E0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533A5"/>
    <w:multiLevelType w:val="hybridMultilevel"/>
    <w:tmpl w:val="CE18F5CA"/>
    <w:lvl w:ilvl="0" w:tplc="FFFFFFFF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7D5B"/>
    <w:multiLevelType w:val="hybridMultilevel"/>
    <w:tmpl w:val="C560810A"/>
    <w:lvl w:ilvl="0" w:tplc="D7B8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0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E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C1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87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8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EA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27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893F33"/>
    <w:multiLevelType w:val="hybridMultilevel"/>
    <w:tmpl w:val="86C2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F13AE"/>
    <w:multiLevelType w:val="hybridMultilevel"/>
    <w:tmpl w:val="60FC2562"/>
    <w:lvl w:ilvl="0" w:tplc="A7DC3792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770725">
    <w:abstractNumId w:val="0"/>
  </w:num>
  <w:num w:numId="2" w16cid:durableId="1634873473">
    <w:abstractNumId w:val="2"/>
  </w:num>
  <w:num w:numId="3" w16cid:durableId="1513379513">
    <w:abstractNumId w:val="3"/>
  </w:num>
  <w:num w:numId="4" w16cid:durableId="87501739">
    <w:abstractNumId w:val="4"/>
  </w:num>
  <w:num w:numId="5" w16cid:durableId="178626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09"/>
    <w:rsid w:val="00013E22"/>
    <w:rsid w:val="00023AAD"/>
    <w:rsid w:val="00094807"/>
    <w:rsid w:val="000B0EEB"/>
    <w:rsid w:val="000C218F"/>
    <w:rsid w:val="001140CF"/>
    <w:rsid w:val="00126610"/>
    <w:rsid w:val="00140BDC"/>
    <w:rsid w:val="00151C6F"/>
    <w:rsid w:val="001636AA"/>
    <w:rsid w:val="00174AB2"/>
    <w:rsid w:val="00177664"/>
    <w:rsid w:val="00180847"/>
    <w:rsid w:val="001A5739"/>
    <w:rsid w:val="00251962"/>
    <w:rsid w:val="00274DDD"/>
    <w:rsid w:val="00293FD4"/>
    <w:rsid w:val="002C2FF6"/>
    <w:rsid w:val="002F0262"/>
    <w:rsid w:val="003169D3"/>
    <w:rsid w:val="00321B9F"/>
    <w:rsid w:val="00331072"/>
    <w:rsid w:val="00371C1D"/>
    <w:rsid w:val="0038645E"/>
    <w:rsid w:val="00387732"/>
    <w:rsid w:val="003B3122"/>
    <w:rsid w:val="003C17F0"/>
    <w:rsid w:val="00410000"/>
    <w:rsid w:val="00420F19"/>
    <w:rsid w:val="00435A61"/>
    <w:rsid w:val="00465B09"/>
    <w:rsid w:val="00493575"/>
    <w:rsid w:val="004D4453"/>
    <w:rsid w:val="004F6CA3"/>
    <w:rsid w:val="00517473"/>
    <w:rsid w:val="00564355"/>
    <w:rsid w:val="0058033D"/>
    <w:rsid w:val="005E56BB"/>
    <w:rsid w:val="005F1C0A"/>
    <w:rsid w:val="00617057"/>
    <w:rsid w:val="006410B5"/>
    <w:rsid w:val="00643A99"/>
    <w:rsid w:val="00676B8B"/>
    <w:rsid w:val="006D5E3A"/>
    <w:rsid w:val="006F5B41"/>
    <w:rsid w:val="006F5BB4"/>
    <w:rsid w:val="00752103"/>
    <w:rsid w:val="0076567A"/>
    <w:rsid w:val="00775796"/>
    <w:rsid w:val="00777595"/>
    <w:rsid w:val="0079409C"/>
    <w:rsid w:val="00796B33"/>
    <w:rsid w:val="007D2381"/>
    <w:rsid w:val="00837D6F"/>
    <w:rsid w:val="00850E7E"/>
    <w:rsid w:val="00853B4A"/>
    <w:rsid w:val="008C6CAD"/>
    <w:rsid w:val="008D2E4C"/>
    <w:rsid w:val="008E3BE5"/>
    <w:rsid w:val="00904783"/>
    <w:rsid w:val="00911E97"/>
    <w:rsid w:val="00951198"/>
    <w:rsid w:val="009757C1"/>
    <w:rsid w:val="009779A0"/>
    <w:rsid w:val="00990C6C"/>
    <w:rsid w:val="009A2E76"/>
    <w:rsid w:val="009A4452"/>
    <w:rsid w:val="009D43C5"/>
    <w:rsid w:val="00A07E70"/>
    <w:rsid w:val="00A17183"/>
    <w:rsid w:val="00A66AB1"/>
    <w:rsid w:val="00A80DB3"/>
    <w:rsid w:val="00A91AF2"/>
    <w:rsid w:val="00AA17E7"/>
    <w:rsid w:val="00AB0CF2"/>
    <w:rsid w:val="00AE6A1F"/>
    <w:rsid w:val="00AE7BC2"/>
    <w:rsid w:val="00B00F1F"/>
    <w:rsid w:val="00B136A6"/>
    <w:rsid w:val="00B3782C"/>
    <w:rsid w:val="00B66278"/>
    <w:rsid w:val="00BC4483"/>
    <w:rsid w:val="00C726E7"/>
    <w:rsid w:val="00CB30E1"/>
    <w:rsid w:val="00D02D71"/>
    <w:rsid w:val="00D266D0"/>
    <w:rsid w:val="00D54038"/>
    <w:rsid w:val="00D749C0"/>
    <w:rsid w:val="00D90D0D"/>
    <w:rsid w:val="00DC2DB2"/>
    <w:rsid w:val="00E000B2"/>
    <w:rsid w:val="00E61FE8"/>
    <w:rsid w:val="00E64308"/>
    <w:rsid w:val="00E70274"/>
    <w:rsid w:val="00F0215B"/>
    <w:rsid w:val="00F12C0C"/>
    <w:rsid w:val="00F22729"/>
    <w:rsid w:val="00F62BC6"/>
    <w:rsid w:val="00FC4E82"/>
    <w:rsid w:val="00FE087B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D359"/>
  <w15:chartTrackingRefBased/>
  <w15:docId w15:val="{EA631FDF-E9EB-4CCB-BDE7-2EE08935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2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26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21B9F"/>
  </w:style>
  <w:style w:type="character" w:customStyle="1" w:styleId="eop">
    <w:name w:val="eop"/>
    <w:basedOn w:val="DefaultParagraphFont"/>
    <w:rsid w:val="00321B9F"/>
  </w:style>
  <w:style w:type="paragraph" w:customStyle="1" w:styleId="paragraph">
    <w:name w:val="paragraph"/>
    <w:basedOn w:val="Normal"/>
    <w:rsid w:val="0032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77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4D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5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5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spe.org/ccusts/aboutus/csrc" TargetMode="External"/><Relationship Id="rId5" Type="http://schemas.openxmlformats.org/officeDocument/2006/relationships/hyperlink" Target="https://store.spe.org/Carbon-Dioxide-Storage-Resource-Management-System-SRMS-Guidelines-eBook-with-Updated-SRMS-P121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 Thakur</dc:creator>
  <cp:keywords/>
  <dc:description/>
  <cp:lastModifiedBy>Subhash Thakur</cp:lastModifiedBy>
  <cp:revision>3</cp:revision>
  <dcterms:created xsi:type="dcterms:W3CDTF">2023-03-21T13:45:00Z</dcterms:created>
  <dcterms:modified xsi:type="dcterms:W3CDTF">2023-03-21T13:47:00Z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-1438724576</vt:i4>
  </property>
  <property fmtid="{D5CDD505-2E9C-101B-9397-08002B2CF9AE}" pid="3" name="_NewReviewCycle">
    <vt:lpwstr/>
  </property>
  <property fmtid="{D5CDD505-2E9C-101B-9397-08002B2CF9AE}" pid="4" name="_EmailSubject">
    <vt:lpwstr>Emailing: 221026a Content of first update B_</vt:lpwstr>
  </property>
  <property fmtid="{D5CDD505-2E9C-101B-9397-08002B2CF9AE}" pid="5" name="_AuthorEmail">
    <vt:lpwstr>John_Ritter@oxy.com</vt:lpwstr>
  </property>
  <property fmtid="{D5CDD505-2E9C-101B-9397-08002B2CF9AE}" pid="6" name="_AuthorEmailDisplayName">
    <vt:lpwstr>Ritter, John E</vt:lpwstr>
  </property>
  <property fmtid="{D5CDD505-2E9C-101B-9397-08002B2CF9AE}" pid="7" name="_ReviewingToolsShownOnce">
    <vt:lpwstr/>
  </property>
</Properties>
</file>